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E0" w:rsidRPr="002259E0" w:rsidRDefault="002259E0" w:rsidP="002259E0">
      <w:pPr>
        <w:spacing w:after="231" w:line="272" w:lineRule="atLeast"/>
        <w:outlineLvl w:val="1"/>
        <w:rPr>
          <w:rFonts w:ascii="Arial" w:eastAsia="Times New Roman" w:hAnsi="Arial" w:cs="Arial"/>
          <w:b/>
          <w:bCs/>
          <w:color w:val="4D4D4D"/>
          <w:sz w:val="25"/>
          <w:szCs w:val="25"/>
          <w:lang w:eastAsia="ru-RU"/>
        </w:rPr>
      </w:pPr>
      <w:r w:rsidRPr="002259E0">
        <w:rPr>
          <w:rFonts w:ascii="Arial" w:eastAsia="Times New Roman" w:hAnsi="Arial" w:cs="Arial"/>
          <w:b/>
          <w:bCs/>
          <w:color w:val="4D4D4D"/>
          <w:sz w:val="25"/>
          <w:szCs w:val="25"/>
          <w:lang w:eastAsia="ru-RU"/>
        </w:rPr>
        <w:t>Постановление Главного государственного санитарного врача РФ от 22 октября 2013 г. № 60 “Об утверждении санитарно-эпидемиологических правил СП 3.1.2.3114-13 “Профилактика туберкулеза” (не вступило в силу)</w:t>
      </w:r>
    </w:p>
    <w:p w:rsidR="002259E0" w:rsidRPr="002259E0" w:rsidRDefault="002259E0" w:rsidP="002259E0">
      <w:pPr>
        <w:spacing w:after="163"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16 мая 2014</w:t>
      </w:r>
    </w:p>
    <w:p w:rsidR="002259E0" w:rsidRPr="002259E0" w:rsidRDefault="002259E0" w:rsidP="002259E0">
      <w:pPr>
        <w:spacing w:after="231" w:line="231" w:lineRule="atLeast"/>
        <w:rPr>
          <w:rFonts w:ascii="Arial" w:eastAsia="Times New Roman" w:hAnsi="Arial" w:cs="Arial"/>
          <w:color w:val="000000"/>
          <w:sz w:val="19"/>
          <w:szCs w:val="19"/>
          <w:lang w:eastAsia="ru-RU"/>
        </w:rPr>
      </w:pPr>
      <w:bookmarkStart w:id="0" w:name="0"/>
      <w:bookmarkEnd w:id="0"/>
      <w:r w:rsidRPr="002259E0">
        <w:rPr>
          <w:rFonts w:ascii="Arial" w:eastAsia="Times New Roman" w:hAnsi="Arial" w:cs="Arial"/>
          <w:color w:val="000000"/>
          <w:sz w:val="19"/>
          <w:szCs w:val="19"/>
          <w:lang w:eastAsia="ru-RU"/>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1), ст. 2; 2003, № 2, ст. 167; № 27 (ч. 1), ст. 2700; 2004, № 35, ст. 3607; 2005, № 19, ст. 1752; 2006, № 1, ст. 10; № 52 (ч. 1), ст. 5498; 2007, № 1 (ч. 1), ст. 21; № 1 (ч. 1), ст. 29; № 27, ст. 3213; № 46, ст. 5554; № 49, ст. 6070; 2008, № 24, ст. 2801; № 29 (ч. 1), ст. 3418; № 30 (ч. 2), ст. 3616; № 44, ст. 4984; № 52 (ч. 1), ст. 6223; 2009, № 1, ст. 17; 2010, № 40, ст. 4969; 2011, № 1, ст. 6; № 30 (ч. 1), ст. 4563; № 30 (ч. 1), ст. 4590; № 30 (ч. 1), ст. 4591; № 30 (ч.  1), ст. 4596; № 50, ст. 7359; 2012, № 24, ст. 3069; № 26, ст. 3446; 2013, № 27, ст. 3477; № 30 (ч. 1), ст. 4079)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 постановляю:</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 Утвердить</w:t>
      </w:r>
      <w:r w:rsidRPr="002259E0">
        <w:rPr>
          <w:rFonts w:ascii="Arial" w:eastAsia="Times New Roman" w:hAnsi="Arial" w:cs="Arial"/>
          <w:color w:val="000000"/>
          <w:sz w:val="19"/>
          <w:lang w:eastAsia="ru-RU"/>
        </w:rPr>
        <w:t> </w:t>
      </w:r>
      <w:hyperlink r:id="rId4" w:anchor="1000" w:history="1">
        <w:r w:rsidRPr="002259E0">
          <w:rPr>
            <w:rFonts w:ascii="Arial" w:eastAsia="Times New Roman" w:hAnsi="Arial" w:cs="Arial"/>
            <w:color w:val="808080"/>
            <w:sz w:val="19"/>
            <w:u w:val="single"/>
            <w:lang w:eastAsia="ru-RU"/>
          </w:rPr>
          <w:t>санитарно-эпидемиологические правила</w:t>
        </w:r>
      </w:hyperlink>
      <w:r w:rsidRPr="002259E0">
        <w:rPr>
          <w:rFonts w:ascii="Arial" w:eastAsia="Times New Roman" w:hAnsi="Arial" w:cs="Arial"/>
          <w:color w:val="000000"/>
          <w:sz w:val="19"/>
          <w:lang w:eastAsia="ru-RU"/>
        </w:rPr>
        <w:t> </w:t>
      </w:r>
      <w:r w:rsidRPr="002259E0">
        <w:rPr>
          <w:rFonts w:ascii="Arial" w:eastAsia="Times New Roman" w:hAnsi="Arial" w:cs="Arial"/>
          <w:color w:val="000000"/>
          <w:sz w:val="19"/>
          <w:szCs w:val="19"/>
          <w:lang w:eastAsia="ru-RU"/>
        </w:rPr>
        <w:t>СП 3.1.2.3114-13 «Профилактика туберкулеза» (приложение).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2. Признать утратившими силу санитарно-эпидемиологические правила «Профилактика туберкулеза» СП 3.1.1295-03».</w:t>
      </w:r>
      <w:hyperlink r:id="rId5" w:anchor="111" w:history="1">
        <w:r w:rsidRPr="002259E0">
          <w:rPr>
            <w:rFonts w:ascii="Arial" w:eastAsia="Times New Roman" w:hAnsi="Arial" w:cs="Arial"/>
            <w:color w:val="808080"/>
            <w:sz w:val="19"/>
            <w:u w:val="single"/>
            <w:lang w:eastAsia="ru-RU"/>
          </w:rPr>
          <w:t>*</w:t>
        </w:r>
      </w:hyperlink>
    </w:p>
    <w:tbl>
      <w:tblPr>
        <w:tblW w:w="0" w:type="auto"/>
        <w:tblCellMar>
          <w:top w:w="15" w:type="dxa"/>
          <w:left w:w="15" w:type="dxa"/>
          <w:bottom w:w="15" w:type="dxa"/>
          <w:right w:w="15" w:type="dxa"/>
        </w:tblCellMar>
        <w:tblLook w:val="04A0"/>
      </w:tblPr>
      <w:tblGrid>
        <w:gridCol w:w="1575"/>
        <w:gridCol w:w="1575"/>
      </w:tblGrid>
      <w:tr w:rsidR="002259E0" w:rsidRPr="002259E0" w:rsidTr="002259E0">
        <w:tc>
          <w:tcPr>
            <w:tcW w:w="2500" w:type="pct"/>
            <w:hideMark/>
          </w:tcPr>
          <w:p w:rsidR="002259E0" w:rsidRPr="002259E0" w:rsidRDefault="002259E0" w:rsidP="002259E0">
            <w:pPr>
              <w:spacing w:after="0" w:line="240" w:lineRule="auto"/>
              <w:rPr>
                <w:rFonts w:ascii="Times New Roman" w:eastAsia="Times New Roman" w:hAnsi="Times New Roman" w:cs="Times New Roman"/>
                <w:sz w:val="24"/>
                <w:szCs w:val="24"/>
                <w:lang w:eastAsia="ru-RU"/>
              </w:rPr>
            </w:pPr>
            <w:r w:rsidRPr="002259E0">
              <w:rPr>
                <w:rFonts w:ascii="Times New Roman" w:eastAsia="Times New Roman" w:hAnsi="Times New Roman" w:cs="Times New Roman"/>
                <w:sz w:val="24"/>
                <w:szCs w:val="24"/>
                <w:lang w:eastAsia="ru-RU"/>
              </w:rPr>
              <w:t>   </w:t>
            </w:r>
          </w:p>
        </w:tc>
        <w:tc>
          <w:tcPr>
            <w:tcW w:w="2500" w:type="pct"/>
            <w:hideMark/>
          </w:tcPr>
          <w:p w:rsidR="002259E0" w:rsidRPr="002259E0" w:rsidRDefault="002259E0" w:rsidP="002259E0">
            <w:pPr>
              <w:spacing w:after="0" w:line="240" w:lineRule="auto"/>
              <w:rPr>
                <w:rFonts w:ascii="Times New Roman" w:eastAsia="Times New Roman" w:hAnsi="Times New Roman" w:cs="Times New Roman"/>
                <w:sz w:val="24"/>
                <w:szCs w:val="24"/>
                <w:lang w:eastAsia="ru-RU"/>
              </w:rPr>
            </w:pPr>
            <w:r w:rsidRPr="002259E0">
              <w:rPr>
                <w:rFonts w:ascii="Times New Roman" w:eastAsia="Times New Roman" w:hAnsi="Times New Roman" w:cs="Times New Roman"/>
                <w:sz w:val="24"/>
                <w:szCs w:val="24"/>
                <w:lang w:eastAsia="ru-RU"/>
              </w:rPr>
              <w:t>Г.Г. Онищенко</w:t>
            </w:r>
          </w:p>
        </w:tc>
      </w:tr>
    </w:tbl>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______________________________</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Зарегистрированы в Министерстве юстиции Российской Федерации 8 мая 2003 года, регистрационный № 4523.</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Зарегистрировано в Минюсте РФ 6 мая 2014 г.</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Регистрационный № 32182</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Санитарно-эпидемиологические правила СП 3.1.2.3114-13</w:t>
      </w:r>
      <w:r w:rsidRPr="002259E0">
        <w:rPr>
          <w:rFonts w:ascii="Arial" w:eastAsia="Times New Roman" w:hAnsi="Arial" w:cs="Arial"/>
          <w:b/>
          <w:bCs/>
          <w:color w:val="333333"/>
          <w:sz w:val="23"/>
          <w:szCs w:val="23"/>
          <w:lang w:eastAsia="ru-RU"/>
        </w:rPr>
        <w:br/>
        <w:t>“Профилактика туберкулеза“</w:t>
      </w:r>
      <w:r w:rsidRPr="002259E0">
        <w:rPr>
          <w:rFonts w:ascii="Arial" w:eastAsia="Times New Roman" w:hAnsi="Arial" w:cs="Arial"/>
          <w:b/>
          <w:bCs/>
          <w:color w:val="333333"/>
          <w:sz w:val="23"/>
          <w:szCs w:val="23"/>
          <w:lang w:eastAsia="ru-RU"/>
        </w:rPr>
        <w:br/>
        <w:t>(утв.</w:t>
      </w:r>
      <w:r w:rsidRPr="002259E0">
        <w:rPr>
          <w:rFonts w:ascii="Arial" w:eastAsia="Times New Roman" w:hAnsi="Arial" w:cs="Arial"/>
          <w:b/>
          <w:bCs/>
          <w:color w:val="333333"/>
          <w:sz w:val="23"/>
          <w:lang w:eastAsia="ru-RU"/>
        </w:rPr>
        <w:t> </w:t>
      </w:r>
      <w:hyperlink r:id="rId6" w:anchor="0" w:history="1">
        <w:r w:rsidRPr="002259E0">
          <w:rPr>
            <w:rFonts w:ascii="Arial" w:eastAsia="Times New Roman" w:hAnsi="Arial" w:cs="Arial"/>
            <w:b/>
            <w:bCs/>
            <w:color w:val="808080"/>
            <w:sz w:val="23"/>
            <w:u w:val="single"/>
            <w:lang w:eastAsia="ru-RU"/>
          </w:rPr>
          <w:t>постановлением</w:t>
        </w:r>
      </w:hyperlink>
      <w:r w:rsidRPr="002259E0">
        <w:rPr>
          <w:rFonts w:ascii="Arial" w:eastAsia="Times New Roman" w:hAnsi="Arial" w:cs="Arial"/>
          <w:b/>
          <w:bCs/>
          <w:color w:val="333333"/>
          <w:sz w:val="23"/>
          <w:lang w:eastAsia="ru-RU"/>
        </w:rPr>
        <w:t> </w:t>
      </w:r>
      <w:r w:rsidRPr="002259E0">
        <w:rPr>
          <w:rFonts w:ascii="Arial" w:eastAsia="Times New Roman" w:hAnsi="Arial" w:cs="Arial"/>
          <w:b/>
          <w:bCs/>
          <w:color w:val="333333"/>
          <w:sz w:val="23"/>
          <w:szCs w:val="23"/>
          <w:lang w:eastAsia="ru-RU"/>
        </w:rPr>
        <w:t>Главного государственного санитарного врача РФ от 22 октября 2013 г. № 60)</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I. Область применения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1.3. Соблюдение санитарных правил является обязательным для физических и юридических лиц.</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1.6. Контроль за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II. Общие положения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(Mycobacterium tuberculosis complex-MTBC), преимущественно Mycobacterium tuberculosis.</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2.2. Возбудители туберкулеза сохраняют свою жизнеспособность в сухом состоянии до 3 лет, при нагревании выдерживают температуру выше 80°С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2.3. Источником инфекции являются больные активной формой туберкулеза люди и животные (крупный рогатый скот, козы, собаки). Эпидемиологически наиболее опасными являются больные туберкулезом легких с наличием бактериовыделения и/или с деструктивными процессами в легких.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Резервуар туберкулезной инфекции - больные туберкулезом и инфицированные микобактерией туберкулеза люди, животные и птицы.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2.4. Основным механизмом передачи возбудителя инфекции является воздушно-капельный (аэрозольный). Возможны также воздушно-пылевой, контактный, алиментарный, вертикальный механизмы передачи.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контаминированные возбудителем объекты внешней среды.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2.5. Отсутствие вакцинации против туберкулеза повышает риск развития заболевания при первичном инфицировании.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I группа - очаги с высоким риском заражения туберкулезом, отягощенные неблагоприятными факторами - социально отягощенные очаги.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проживание в очаге детей и подростков, лиц с иммунодефицитными заболеваниями;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тяжелые бытовые условия, отсутствие возможности выделения отдельного помещения для проживания больного;</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нарушения противоэпидемического режима, нарушение больным правил личной гигиены.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II группа - очаги туберкулеза с высоким риском заражения в очаге, социально благополучные.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xml:space="preserve">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w:t>
      </w:r>
      <w:r w:rsidRPr="002259E0">
        <w:rPr>
          <w:rFonts w:ascii="Arial" w:eastAsia="Times New Roman" w:hAnsi="Arial" w:cs="Arial"/>
          <w:color w:val="000000"/>
          <w:sz w:val="19"/>
          <w:szCs w:val="19"/>
          <w:lang w:eastAsia="ru-RU"/>
        </w:rPr>
        <w:lastRenderedPageBreak/>
        <w:t>подростков, где больной соблюдает санитарно-гигиенический режим, выполняются мероприятия по текущей дезинфекции.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III группа - очаги туберкулеза с риском заражения в очаге: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очаги, где проживают больные активным туберкулезом органов дыхания без установленного при принятии на учет выделения микобактерии, но проживающие с детьми и подростками;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очаги, сформированные больными с внелегочными локализациями туберкулеза с выделением микобактерии туберкулеза и без выделения микобактерии с наличием язв и свищей.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IV группа - очаги с потенциальным риском заражения туберкулезом: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очаги, в которых у больных активным туберкулезом органов дыхания установлено прекращение выделения микобактерии туберкулеза в результате лечения (условные бактериовыделители), проживающие без детей и подростков и не имеющие отягощающих факторов;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очаги, где больной, выделяющий микобактерии, выбыл;</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очаги, где больной, выделяющий микобактерии, умер.</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V группа - очаги туберкулеза зоонозного происхождения.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2.7. Эпидемиологическая ситуация по туберкулезу осложняется при нарастании в этиологической структуре доли лекарственно-устойчивых форм М. tuberculosis, распространением ВИЧ-инфекции.</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III. Выявление больных туберкулезом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См. Порядок и сроки проведения профилактических медицинских осмотров населения в целях выявления туберкулеза, утвержденный постановлением Правительства РФ от 25 декабря 2001 г. N 892</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3.6. По завершению обследования пациента противотуберкулезная медицинская организация в течении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IV. Организация раннего выявления туберкулеза у взрослого населения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Организация профилактических осмотров на туберкулез и контроль за их проведением осуществляются органами исполнительной власти субъектов Российской Федерации в области охраны здоровья граждан.</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4.6. Уточнение численности прикрепленного работающего населения проводится медицинской организацией ежегодно.</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4.11. Контроль за своевременным прохождением сотрудниками организации профилактических осмотров на туберкулез осуществляется руководством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военнослужащие, проходящие военную службу по призыву;</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перенесшие туберкулез и имеющие остаточные изменения в легких, в течение первых 3 лет с момента выявления заболевания;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ВИЧ-инфицированные;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пациенты, состоящие на диспансерном учете в наркологических и психиатрических учреждениях;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состоящие в группе профилактического наркологического учета в связи с употреблением психоактивных веществ и препаратов;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подследственные, содержащиеся в следственных изоляторах, и осужденные, содержащиеся в исправительных учреждениях;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освобожденные из следственных изоляторов и исправительных учреждений, в течение первых 2 лет после освобождения;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по роду своей профессиональной деятельности имеющие контакт с контингентом подследственных и осужденных;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без определенного места жительства.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больные хроническими неспецифическими заболеваниями органов дыхания, желудочно-кишечного тракта, мочеполовой системы;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больные сахарным диабетом;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больные онкогематологическими заболеваниями;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получающие кортикостероидную, лучевую и цитостатическую терапию, блокаторы ФНО-а, генно-инженерные биологические препараты;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работники учреждений социального обслуживания для детей и подростков;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работники санаторно-курортных, образовательных, оздоровительных и спортивных учреждений для детей и подростков;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сотрудники медицинских организаций;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работники организаций социального обслуживания для престарелых и инвалидов;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 нетранспортабельные больные (обследование проводится методом микроскопии мокроты).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4.14. Во внеочередном порядке профилактический медицинский осмотр на туберкулез проходят:</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обратившиеся в медицинские организации за медицинской помощью с подозрением на заболевание туберкулезом;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(4А-4В) или инфицированные ВИЧ с низким уровнем CD4 лимфоцитов (менее 350 кл/мкл);</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абитуриенты при поступлении на обучение, в случае если с даты последнего профилактического обследования в целях раннего выявления туберкулеза прошел 1 год и более;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употребляющие психоактивные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иностранные граждане и лица без гражданства при обращении за получением разрешения на временное проживание на территории Российской Федерации, вида на жительство, гражданства или разрешения на работу в Российской Федерации.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4.16. Ежегодный охват населения в возрасте от 15 лет и старше профилактическими рентгенофлюорографическими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4.17. Контроль за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V. Организация раннего выявления туберкулеза у детей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5.1. В целях раннего выявления туберкулеза у детей туберкулинодиагностика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5.2. Проба Манту проводится 2 раза в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детям, больным хроническими неспецифическими заболеваниями органов дыхания, желудочно-кишечного тракта, сахарным диабетом;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детям, получающим кортикостероидную, лучевую и цитостатическую терапию;</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ВИЧ-инфицированным детям.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 допуск.</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 впервые выявленной положительной реакцией (папула 5 мм и более), не связанной с предыдущей иммунизацией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 длительно сохраняющейся (4 года) реакцией (с инфильтратом 12 мм и более);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 нарастанием чувствительности к туберкулину у туберкулиноположительных детей - увеличение инфильтрата на 6 мм и более;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увеличение менее чем на 6 мм, но с образованием инфильтрата размером 12 мм и более;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 гиперреакцией на туберкулин - инфильтрат 17 мм и более;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 при везикуло-некротической реакции и лимфангите.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Дети, туберкулинодиагностика которым не проводилась, допускаются в детскую организацию при наличии заключения врача-фтизиатра об отсутствии заболевания.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5.8. 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дообследование к фтизиатру по результатам туберкулинодиагностики, обеспечивается руководителями медицинских организаций.</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VI. Организация раннего выявления туберкулеза у подростков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6.1. В целях раннего выявления туберкулеза у подростков проводятся: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плановая ежегодная туберкулинодиагностика;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периодические (флюорографические) осмотры.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6.4. В день постановки туберкулиновых проб проводится медицинский осмотр подростков.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туберкулинодиагностика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территории обслуживания которой располагается организация.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 гиперреакцией на туберкулин (инфильтрат 17 мм и более или меньших размеров, но везикуло-некротического характера и наличием лимфагоита).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 нарастанием чувствительности к туберкулину - увеличение инфильтрата на 6 мм и более,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 постепенным нарастанием чувствительности к туберкулину по годам до 12 мм и более.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Профилактический медицинский (флюорографический) осмотр подростков проводится 1 раз в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проживающим в социально неблагополучных семьях и семьях иностранных граждан, прибывших из неблагополучных по туберкулёзу стран.</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6.11. Подросткам, больным хроническими неспецифическими заболеваниями органов дыхания, желудочно-кишечного тракта, онкогематологическими заболеваниями, с ювенильным ревматоидным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туберкулинодиагностику и флюорографическое обследование).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6.14. Подростки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консультируются у фтизиатра.</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VII. Регистрация, учет и государственное статистическое наблюдение случаев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См. также Инструкцию по применению МКБ-10 для статистического учета туберкулеза, утвержденную приказом Минздрава РФ от 21 марта 2003 г. N 109</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7.2. Учету и регистрации при ведении государственного статистического наблюдения подлежат:</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7.2.1. Граждане Российской Федерации: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больные активной формой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нуждающиеся в уточнении активности туберкулезного процесса или в дифференциальной диагностике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с неактивной формой туберкулеза в течение первых 3 лет после излечения;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находящиеся в контакте с больными туберкулезом людьми;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 дети и подростки, впервые инфицированные микобактериями туберкулеза, с гиперергическими и нарастающими реакциями на туберкулин;</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дети, у которых возникли осложнения на введение противотуберкулезной вакцины;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больные активной формой туберкулеза сочетанного с ВИЧ-инфекцией;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лица с неактивной формой туберкулеза сочетанного с ВИЧ-инфекцией в течение первых 3 лет после излечения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7.2.2. Иностранные граждане и лица без гражданства при выявлении у них активной формы туберкулеза впервые.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7.3. 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 месту выявления, фактического проживания и работы (учебы) больного.</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7.5. Учету и регистрации подлежат все случаи смерти больных от туберкулеза, а также случаи смерти больных туберкулезом от ВИЧ-инфекции.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7.8. Контроль за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VIII. Мероприятия в очагах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См. также рекомендации по противоэпидемическим мероприятиям в очагах туберкулеза, утвержденные приказом Минздрава РФ от 21 марта 2003 г. N 109</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8.2. 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8.3. 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8.4.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Текст приводится в соответствии с источником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соблюдать правила личной гигиены и выполнять рекомендации врача- фтизиатра.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8.10. Новорожденный, родившийся от матери, больной активной формой туберкулеза с бактериовыделением, с согласия матери изолируется от нее на срок не менее 2-х месяцев после вакцинации ребенка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8.11. Лица с ВИЧ-инфекцией изолируются от больных активным туберкулезом.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IX. Дезинфекционные мероприятия в очагах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9.1. В очагах туберкулеза проводится текущая и заключительная дезинфекция.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xml:space="preserve">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w:t>
      </w:r>
      <w:r w:rsidRPr="002259E0">
        <w:rPr>
          <w:rFonts w:ascii="Arial" w:eastAsia="Times New Roman" w:hAnsi="Arial" w:cs="Arial"/>
          <w:color w:val="000000"/>
          <w:sz w:val="19"/>
          <w:szCs w:val="19"/>
          <w:lang w:eastAsia="ru-RU"/>
        </w:rPr>
        <w:lastRenderedPageBreak/>
        <w:t>домашнего очага (в больницу, санаторий, при изменении места жительства, выбытии больного из очага на длительный срок, смерти больного).</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Проведение заключительной дезинфекции в очагах туберкулеза силами специализированных организаций осуществляется не реже 1 раза в год:</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в местах проживания больных заразными формами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в случае проживания в очаге детей и подростков;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в коммунальных квартирах, общежитиях, казармах, тюрьмах;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при наличии в очаге лиц, страдающих наркоманией, алкоголизмом, психическими заболеваниями, ВИЧ-инфицированных.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9.4. Проведение заключительной дезинфекции организациями, осуществляющими деятельность по профилю «дезинфектология» осуществляется: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9.5. Заключительная дезинфекция в очагах туберкулеза проводится организациями, имеющими лицензию на дезинфекционную деятельность.</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туберкулоцидной активностью.</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X. Мероприятия в медицинских организациях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xml:space="preserve">10.3. 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w:t>
      </w:r>
      <w:r w:rsidRPr="002259E0">
        <w:rPr>
          <w:rFonts w:ascii="Arial" w:eastAsia="Times New Roman" w:hAnsi="Arial" w:cs="Arial"/>
          <w:color w:val="000000"/>
          <w:sz w:val="19"/>
          <w:szCs w:val="19"/>
          <w:lang w:eastAsia="ru-RU"/>
        </w:rPr>
        <w:lastRenderedPageBreak/>
        <w:t>устойчивым к лекарственным препаратам, больные туберкулезом в сочетании с ВИЧ-инфекцией), раздельное питание этих групп больных.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Текущая дезинфекция в противотуберкулезных медицинских организациях проводится медицинским персоналом.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туберкулёза, отнесенными к классу В, обеззараживаются и удаляются в установленном порядке.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10.6. В противотуберкулезных медицинских стационарах пациентами с бактериовыделением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10.8. Не допускается стирка специальной одежды работников противотуберкулезных медицинских организаций на дому.</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10.10. Больным ВИЧ-инфекцией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ВИЧ-инфекцией медицинских организаций, в условиях стационара - в боксированных отделениях инфекционного стационара или специализированных по ВИЧ-инфекции отделениях противотуберкулезной медицинской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10.11. Руководителями медицинских организаций осуществляется: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проведение мероприятий по профилактике возникновения и распространения внутрибольничных случаев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проведение противоэпидемических (профилактических) мероприятий в случае регистрации случая туберкулеза в медицинской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своевременное проведение плановых и периодических медицинских осмотров сотрудников.</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XI. Организация и проведение иммунизации населения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 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11.2. Профилактические прививки детям проводятся с согласия родителей или иных законных представителей несовершеннолетних граждан.</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Медицинской организацией осуществляется наблюдение за детьми, не привитыми против туберкулеза, до их иммунизации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11.8. В план профилактических прививок включаются дети: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не привитые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подлежащие очередной возрастной ревакцинации.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дошкольно-школьному отделению поликлиники.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11.13 Учет детского населения проводится в городской и сельской местности.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11.14. В случае отсутствия прививок врачом-педиатром выясняется причины, по которым ребенок не был привит, и принимаются необходимые меры по его иммунизации.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xml:space="preserve">11.15. Иммунизация против туберкулеза и интерпретация постпрививочного знака проводится медицинским персоналом, прошедшим соответствующую подготовку и получившим справку-допуск. </w:t>
      </w:r>
      <w:r w:rsidRPr="002259E0">
        <w:rPr>
          <w:rFonts w:ascii="Arial" w:eastAsia="Times New Roman" w:hAnsi="Arial" w:cs="Arial"/>
          <w:color w:val="000000"/>
          <w:sz w:val="19"/>
          <w:szCs w:val="19"/>
          <w:lang w:eastAsia="ru-RU"/>
        </w:rPr>
        <w:lastRenderedPageBreak/>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Сведения об иммунизации и данные наблюдений заносятся в медицинскую документацию.</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11.17. Иммунизация против туберкулеза детей, рожденных ВИЧ-инфицированными матерями, проводится в родильном доме в том случае, если была проведена трёхэтапная химиопрофилактика передачи ВИЧ от матери ребёнку (тремя антиретровирусными препаратами в течение не менее 8 недель перед родами, во время родов и в периоде новорождённости). Для иммунизации применяется вакцина БЦЖ-М.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 РНК) молекулярными методами в возрасте до 18 месяцев или выявления антител к ВИЧ в возрасте старше 18 месяцев.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При получении двух отрицательных результатов обследования ребенка на нуклеиновые кислоты ВИЧ (первое исследование в возрасте не менее месяца, второе - в возрасте не менее 4-6 месяцев) вакцинация против туберкулёза проводится на общих основаниях.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Иммунизация против туберкулеза не проводится у детей при обнаружении нуклеиновых кислот ВИЧ и у детей с подтвержденной ВИЧ-инфекцией.</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11.18. 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(статья 9 Федерального закона от 17.09.1998 № 157-ФЗ «Об иммунопрофилактике инфекционных болезней» (Собрание законодательства Российской Федерации, 1998, № 38, ст. 4736; 2000, № 33, ст. 3348; 2003, № 2, ст. 167; 2004, № 35, ст. 3607; 2005, № 1 (ч. 1), ст. 25; 2006, № 27, ст. 2879; 2007, № 43, ст. 5084, № 49, ст. 6070; 2008, № 30 (ч. 2), ст. 3616, № 52 (ч. 1), ст. 6236; 2009, № 1, ст. 21, № 30, ст. 3739; 2010, № 50, ст. 6599; 2011, № 30 (ч. 1), ст. 4590; 2012, № 53 (ч. 1), ст. 7589; 2013, № 19, ст. 2331, № 27, ст. 3477, № 48, ст. 6165, № 51, ст. 6688). Перед проведением прививки врачом (фельдшером) проводится медицинский осмотр.</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туберкулинодиагностика не осуществляются.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туберкулинодиагностику не осуществляются.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11.21. Медицинские работники, осуществляющие иммунизацию и туберкулинодиагностику,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11.22. Хранение,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11.24. Иммунизация против туберкулеза, постановка пробы Манту проводятся одноразовыми туберкулиновыми шприцами.</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XII. Учет профилактических прививок</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12.2. К учетным формам медицинской документации для регистрации прививки против туберкулеза и пробы Манту относятся: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карта профилактических прививок, история развития ребенка;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медицинская карта ребенка - для школьников;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вкладной лист на подростка к медицинской карте амбулаторного больного - для подростков;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сертификат профилактических прививок (для детей и подростков).</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12.5. Сведения обо всех проведенных пробах Манту, независимо от места их проведения, вносят в соответствующие учетные формы.</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12.6. Медицинскими организациями и органами, осуществляющими федеральный государственный санитарно-эпидемиологический надзор осуществляется учет местных, общих реакций и поствакцинальных осложнений на прививки против туберкулеза. По факту регистрации поствакцинального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См. Методические указания МУ 3.3.1.1123-02 "Мониторинг поствакцинальных осложнений и их профилактика", утвержденные Главным государственным санитарным врачом РФ 26 мая 2002 г.</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12.7. Сведения о прививках представляются в соответствии с государственными формами статистического наблюдения.</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XIII. Профилактика туберкулеза у ВИЧ-инфицированных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13.1. Специализированными медицинскими организациями по профилактике и борьбе со СПИДом обеспечивается проведение химиопрофилактики туберкулеза у взрослых ВИЧ-инфицированных лиц в установленном порядке.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13.2. Химиопрофилактика туберкулеза проводится всем ВИЧ-инфицированным лицам вне зависимости от степени иммуносупрессии и результата диаскинтеста/реакции Манту при уверенном исключении активного туберкулеза.</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XIV.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lastRenderedPageBreak/>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подготовка совместно с фтизиатрической службой региональных программ по борьбе с туберкулезом;</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государственный учет и отчетность о прививках и контингентах, привитых против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надзор за транспортированием, хранением и учетом вакцины против туберкулеза и туберкулина;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контроль за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предъявление исков в суд и арбитражный суд в случае нарушения санитарного законодательства (статья 51 Федерального закона от 30.03.1999 № 52-ФЗ «О санитарно-эпидемиологическом благополучии населения»);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контроль за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(статья 25.10 Федерального закона от 15.08.1996 № 114-ФЗ «О порядке выезда из Российской Федерации и въезда в Российскую Федерацию» (Собрание законодательства Российской Федерации, 1996, № 34, ст. 4029; 2003, № 2, ст. 159; 2006, № 31 (ч. 1), ст. 3420; 2008, № 19, ст. 2094; 2013, № 30 (ч. 1), ст. 4057).</w:t>
      </w:r>
    </w:p>
    <w:p w:rsidR="002259E0" w:rsidRPr="002259E0" w:rsidRDefault="002259E0" w:rsidP="002259E0">
      <w:pPr>
        <w:spacing w:after="231" w:line="245" w:lineRule="atLeast"/>
        <w:outlineLvl w:val="2"/>
        <w:rPr>
          <w:rFonts w:ascii="Arial" w:eastAsia="Times New Roman" w:hAnsi="Arial" w:cs="Arial"/>
          <w:b/>
          <w:bCs/>
          <w:color w:val="333333"/>
          <w:sz w:val="23"/>
          <w:szCs w:val="23"/>
          <w:lang w:eastAsia="ru-RU"/>
        </w:rPr>
      </w:pPr>
      <w:r w:rsidRPr="002259E0">
        <w:rPr>
          <w:rFonts w:ascii="Arial" w:eastAsia="Times New Roman" w:hAnsi="Arial" w:cs="Arial"/>
          <w:b/>
          <w:bCs/>
          <w:color w:val="333333"/>
          <w:sz w:val="23"/>
          <w:szCs w:val="23"/>
          <w:lang w:eastAsia="ru-RU"/>
        </w:rPr>
        <w:t>XV. Гигиеническое воспитание населения</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15.1. Гигиеническое воспитание населения является одним из методов профилактики туберкулеза.</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2259E0" w:rsidRPr="002259E0" w:rsidRDefault="002259E0" w:rsidP="002259E0">
      <w:pPr>
        <w:spacing w:after="231" w:line="231" w:lineRule="atLeast"/>
        <w:rPr>
          <w:rFonts w:ascii="Arial" w:eastAsia="Times New Roman" w:hAnsi="Arial" w:cs="Arial"/>
          <w:color w:val="000000"/>
          <w:sz w:val="19"/>
          <w:szCs w:val="19"/>
          <w:lang w:eastAsia="ru-RU"/>
        </w:rPr>
      </w:pPr>
      <w:r w:rsidRPr="002259E0">
        <w:rPr>
          <w:rFonts w:ascii="Arial" w:eastAsia="Times New Roman" w:hAnsi="Arial" w:cs="Arial"/>
          <w:color w:val="000000"/>
          <w:sz w:val="19"/>
          <w:szCs w:val="19"/>
          <w:lang w:eastAsia="ru-RU"/>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p w:rsidR="00AD3CEE" w:rsidRDefault="002259E0" w:rsidP="002259E0">
      <w:r w:rsidRPr="002259E0">
        <w:rPr>
          <w:rFonts w:ascii="Arial" w:eastAsia="Times New Roman" w:hAnsi="Arial" w:cs="Arial"/>
          <w:color w:val="000000"/>
          <w:sz w:val="19"/>
          <w:szCs w:val="19"/>
          <w:lang w:eastAsia="ru-RU"/>
        </w:rPr>
        <w:br/>
      </w:r>
      <w:r w:rsidRPr="002259E0">
        <w:rPr>
          <w:rFonts w:ascii="Arial" w:eastAsia="Times New Roman" w:hAnsi="Arial" w:cs="Arial"/>
          <w:color w:val="000000"/>
          <w:sz w:val="19"/>
          <w:szCs w:val="19"/>
          <w:lang w:eastAsia="ru-RU"/>
        </w:rPr>
        <w:br/>
        <w:t>ГАРАНТ.РУ:</w:t>
      </w:r>
      <w:r w:rsidRPr="002259E0">
        <w:rPr>
          <w:rFonts w:ascii="Arial" w:eastAsia="Times New Roman" w:hAnsi="Arial" w:cs="Arial"/>
          <w:color w:val="000000"/>
          <w:sz w:val="19"/>
          <w:lang w:eastAsia="ru-RU"/>
        </w:rPr>
        <w:t> </w:t>
      </w:r>
      <w:hyperlink r:id="rId7" w:anchor="ixzz5SfvPByyk" w:history="1">
        <w:r w:rsidRPr="002259E0">
          <w:rPr>
            <w:rFonts w:ascii="Arial" w:eastAsia="Times New Roman" w:hAnsi="Arial" w:cs="Arial"/>
            <w:color w:val="003399"/>
            <w:sz w:val="19"/>
            <w:u w:val="single"/>
            <w:lang w:eastAsia="ru-RU"/>
          </w:rPr>
          <w:t>http://www.garant.ru/products/ipo/prime/doc/70550614/#ixzz5SfvPByyk</w:t>
        </w:r>
      </w:hyperlink>
    </w:p>
    <w:sectPr w:rsidR="00AD3CEE" w:rsidSect="00AD3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259E0"/>
    <w:rsid w:val="002259E0"/>
    <w:rsid w:val="00AD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EE"/>
  </w:style>
  <w:style w:type="paragraph" w:styleId="2">
    <w:name w:val="heading 2"/>
    <w:basedOn w:val="a"/>
    <w:link w:val="20"/>
    <w:uiPriority w:val="9"/>
    <w:qFormat/>
    <w:rsid w:val="002259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59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9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59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5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59E0"/>
  </w:style>
  <w:style w:type="character" w:styleId="a4">
    <w:name w:val="Hyperlink"/>
    <w:basedOn w:val="a0"/>
    <w:uiPriority w:val="99"/>
    <w:semiHidden/>
    <w:unhideWhenUsed/>
    <w:rsid w:val="002259E0"/>
    <w:rPr>
      <w:color w:val="0000FF"/>
      <w:u w:val="single"/>
    </w:rPr>
  </w:style>
  <w:style w:type="paragraph" w:customStyle="1" w:styleId="toleft">
    <w:name w:val="toleft"/>
    <w:basedOn w:val="a"/>
    <w:rsid w:val="002259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3274230">
      <w:bodyDiv w:val="1"/>
      <w:marLeft w:val="0"/>
      <w:marRight w:val="0"/>
      <w:marTop w:val="0"/>
      <w:marBottom w:val="0"/>
      <w:divBdr>
        <w:top w:val="none" w:sz="0" w:space="0" w:color="auto"/>
        <w:left w:val="none" w:sz="0" w:space="0" w:color="auto"/>
        <w:bottom w:val="none" w:sz="0" w:space="0" w:color="auto"/>
        <w:right w:val="none" w:sz="0" w:space="0" w:color="auto"/>
      </w:divBdr>
      <w:divsChild>
        <w:div w:id="234433070">
          <w:marLeft w:val="0"/>
          <w:marRight w:val="0"/>
          <w:marTop w:val="0"/>
          <w:marBottom w:val="16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5506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550614/" TargetMode="External"/><Relationship Id="rId5" Type="http://schemas.openxmlformats.org/officeDocument/2006/relationships/hyperlink" Target="http://www.garant.ru/products/ipo/prime/doc/70550614/" TargetMode="External"/><Relationship Id="rId4" Type="http://schemas.openxmlformats.org/officeDocument/2006/relationships/hyperlink" Target="http://www.garant.ru/products/ipo/prime/doc/705506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8527</Words>
  <Characters>48609</Characters>
  <Application>Microsoft Office Word</Application>
  <DocSecurity>0</DocSecurity>
  <Lines>405</Lines>
  <Paragraphs>114</Paragraphs>
  <ScaleCrop>false</ScaleCrop>
  <Company>Microsoft</Company>
  <LinksUpToDate>false</LinksUpToDate>
  <CharactersWithSpaces>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КИЗЕРОВА</dc:creator>
  <cp:keywords/>
  <dc:description/>
  <cp:lastModifiedBy>КИЗЕРОВА</cp:lastModifiedBy>
  <cp:revision>2</cp:revision>
  <dcterms:created xsi:type="dcterms:W3CDTF">2018-10-01T10:46:00Z</dcterms:created>
  <dcterms:modified xsi:type="dcterms:W3CDTF">2018-10-01T10:47:00Z</dcterms:modified>
</cp:coreProperties>
</file>